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A2" w:rsidRPr="007B65A2" w:rsidRDefault="007B65A2" w:rsidP="007B65A2">
      <w:pPr>
        <w:shd w:val="clear" w:color="auto" w:fill="FFFFFF"/>
        <w:spacing w:before="240" w:after="12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</w:pPr>
      <w:proofErr w:type="gramStart"/>
      <w:r w:rsidRPr="007B65A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>stiyanlığın</w:t>
      </w:r>
      <w:proofErr w:type="gramEnd"/>
      <w:r w:rsidRPr="007B65A2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en-ZA"/>
        </w:rPr>
        <w:t xml:space="preserve"> hangi mezhebi doğrudur?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795780" cy="2504440"/>
            <wp:effectExtent l="19050" t="0" r="0" b="0"/>
            <wp:docPr id="1" name="Picture 1" descr="Hristiyanlık Âlemindeki bazı mezheplerin semboller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istiyanlık Âlemindeki bazı mezheplerin semboller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A2" w:rsidRPr="007B65A2" w:rsidRDefault="007B65A2" w:rsidP="007B65A2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Hristiyanlık Âlemindeki bazı mezheplerin sembolleri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en-ZA"/>
        </w:rPr>
      </w:pPr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İsa Mesih dünyada sürdürdüğü hizmeti sırasında kurulacak olan Kilisesi hakkında şu sözü söylemiştir: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“ Ben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topluluğumu kuracağım ve ölüler diyarının kapıları onu yenemeyecektir ” (Matta.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16:18). Fakat günümüzde Kilise oluşumlarına baktığımızda Mesih’in bir olan topluluk düşüncesinin dışında, özellikle de inanç uygulamalarında, farklı mezhepler gözümüze çarpıyor.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Hristiyan olarak nitelendirilen kişilerin aynı Tanrı’ya, aynı Mesih’e ve aynı İncil’e inanmalarına rağmen aralarındaki birliği korumak yerine temelde üç ana mezhep (Katolik, Ortodoks ve Protestan) olmak üzere birçok gruba ayrılmıştır.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Mezhepler arasındaki tüm bu farklılıklar Hristiyanlığa atfedilen konular olsa da birçok zaman İsa Mesih’in gerçek öğretisiyle ve İncil’in özüyle fazla bir ilgisi kalmamıştır.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Öyleyse gerçek Kilise hangisidir?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Kısacası gerçek Kilise Mesih’in ilk baştan beri kurduğu ve bugüne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kadar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O’nun öğretmiş olduğu prensiplere sadık kalan evrensel topluluktur.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Efesliler 2:20 </w:t>
      </w: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>Elçilerle peygamberlerden oluşan temel üzerine inşa edildiniz.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Köşe taşı Mesih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kendisidir.</w:t>
      </w:r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Şunu belirtelim ki Mesih’in ilk öğrencileri bir mezhebe bağlı Hristiyan olarak değil, sadece ‘Hristiyan’ olarak biliniyordu.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‘Hristiyan’ kelimesi ‘Mesih’ kelimesinin eski Grekçe karşılığı olan ‘Hristos’ tan türemiştir.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Esas anlamı ile ‘Mesih inanlısı’ ya da ‘Mesihçi’ demektir.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Kilise, insanların değil, İsa Mesih’indir.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topluluğu, Mesih kendi seçtiği havarilerden oluşturduğu temel üzerine kuracaktı ki kurdu.</w:t>
      </w:r>
      <w:proofErr w:type="gramEnd"/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 ilk Kilise tam olarak nasıl oluştu?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Mesih göğe alındıktan 10 gün sonra havarileri ve ilk imanlılar Yeruşalim’de bir arada bulunuyordu çünkü İsa Mesih’in vaat ettiği Kutsal Ruh’u (Grekçe: Parakletos) bekliyorlardı.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Ansızın gökten güçlü bir rüzgâr bulundukları yeri doldurdu ve hepsi Kutsal Ruh’la doldu.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Oradan çıkıp halka Mesih’i ve sağladığı kurtuluşu anlatmaya başladılar ve o gün 3.000 kişinin iman edişiyle ilk Kilise doğdu (bkz.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Elçilerin İşleri 2.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şekilde ilk imanlılar bir arada bulunup her şeyi ortaklaşa paylaşıyorlar, Mesih’in öğretisini O’nun havarilerinden öğreniyorlar ve Rab’bi yüceltiyorlardı.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Kısa bir süre sonra Yahudi yetkililerinin Hristiyanlar üzerine başlattığı zulüm nedeniyle imanlılar dağılmak zorunda kaldılar.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Zamanla ilk Kiliseye benzer topluluklar Roma İmparatorluğunun her tarafında ve hatta sınırlarının dışında kuruldu.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türlü baskı karşısında imanlıların cesareti o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kuvvetliydi ki, yalnız 250 sene zarfında İmparatorluk sınırları içerisinde İsa Mesih’in ismini duymayan pek kimse kalmadı ve kiliseler sürekli çoğaldı.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dağılan Hristiyanlar farklı mezheplerden ya da örgütlerden oluşmuyorlardı.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Özerk yerel topluluklar olmakla birlikte diğer tüm kilise toplulukları ile sevgi bağı içerisindeydiler.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Çünkü devlete, dinsel bir hiyerarşiye veya bir merkeze değil, direkt Tanrı’ya ve uygulamada yetki kaynağı olarak İncil’e bağlıydılar.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lastRenderedPageBreak/>
        <w:t>1.Korintliler</w:t>
      </w:r>
      <w:proofErr w:type="gramEnd"/>
      <w:r w:rsidRPr="007B65A2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3:16 </w:t>
      </w: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>Tanrı’nın tapınağı olduğunuzu, Tanrı’nın Ruhu’nun sizde yaşadığını bilmiyor musunuz?</w:t>
      </w:r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İncil’deki ilk Kilisenin örneğinde gördüğümüz gibi Kilise kesinlikle bir örgüt, bir mezhep ya da bir ibadethane değildir.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Eski Grekçe ‘Ekklesia’ kelimesinden türeyen kilisenin Türkçe karşılığı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‘ topluluktur’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 İncil Kiliseden, ‘aile’ kavramı, üyeleri birbirinden kopmayan ‘beden’ ya da yaşayan taşları olan birer imanlıdan oluşan ‘tapınak’ gibi benzetmeler kullanarak bahsetmektedir (bkz.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1.Petrus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2:5). Görülüyor ki, Kilise bir bina, bir yer, bir mezhep değil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Ruh’unun sahiplendiği Mesih inanlıları topluluğunun kendisidir.</w:t>
      </w:r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İncil’e göre Kilise şu iki anlamı kapsar: İlki, evrensellik olarak adlandırabileceğimiz her yerde, her çağda İsa Mesih’e gerçekten inanıp bağlanan bireylerin tümü, ki bu ‘mezhep’, ırk veya millet anlayışının ötesinde bir kavramdır ve ayrım söz konusu olamaz.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İkincisi ise, yerel topluluk olarak adlandıracağımız belirli bir yerleşim merkezinde İsa Mesih’e inananların, tapınmak, öğrenmek ve dayanışma sağlamak için bir araya gelip oluşturdukları gruptur.</w:t>
      </w:r>
      <w:proofErr w:type="gramEnd"/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Galatyalılar 3:28 </w:t>
      </w: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>Artık ne Yahudi ne Grek, ne köle ne özgür, ne erkek ne dişi ayrımı var. Hepiniz Mesih İsa’da birsiniz.</w:t>
      </w:r>
      <w:proofErr w:type="gramEnd"/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 bu toplulukları oluşturan ‘imanlılar’ kimlerdir?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Hiç kimse, gerçek anlamda ‘Hristiyan’ olarak doğmaz!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Kurtuluşa kavuşmanın tek yolu, kişilerin kendi başlarına karar verebilecek yaşa geldiklerinde, gönüllü ve bilinçli olarak Mesih’e bağlanmalarıdır.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 önünde aklanmamızın tek yolu tövbe edip İsa Mesih’in kurtarışına iman etmemizdir.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 boyunca bu şekilde Mesih’e bağlanan herkes, hangi ulustan olursa olsun, yüreğine Mesih’in Ruh’unu almıştır.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nedenle inananların hepsi eşittir.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Çünkü her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Tanrı’ya dönüp iman ettiği zaman Mesih’in evrensel bedenine katılmak üzere bütün imanlılarla aynı Ruh’la donatılır. Görülüyor ki ne kimlik değiştirmek, ne vaftiz olmak ne de bir kiliseye üye olmak insanı Hristiyan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eder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ancak yürekten iman etmek kurtuluşu sağlar.</w:t>
      </w:r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açıkladığımız iman gerçeği Hristiyanlığın temel taşlarından biridir.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gerçek üzerine koyulacak her hangi ek bir şart İncil’in öğretisine kesinlikle aykırıdır.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Dolayısıyla ister Protestan ister Katolik ya da Ortodoks olsun,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kurtuluş için bu iman gerçeğine ek bir şart koyarsa Tanrı’nın lütfu olan kurtuluşu dışlamış ve yerine insan çabasını koymuş olur. Sonuçta Mesih’e iman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eden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kişi, memleketi ya da mezhebi ne olursa olsun Mesih’in evrensel topluluğuna katılmış oluyor.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795780" cy="1590040"/>
            <wp:effectExtent l="19050" t="0" r="0" b="0"/>
            <wp:docPr id="2" name="Picture 2" descr="Hristiyanlar Roma’lılar tarafından gaddarca katledildil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istiyanlar Roma’lılar tarafından gaddarca katledildil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5A2" w:rsidRPr="007B65A2" w:rsidRDefault="007B65A2" w:rsidP="007B65A2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Hristiyanlar Roma’lılar tarafından gaddarca katledildiler</w:t>
      </w:r>
    </w:p>
    <w:p w:rsidR="007B65A2" w:rsidRPr="007B65A2" w:rsidRDefault="007B65A2" w:rsidP="007B65A2">
      <w:pPr>
        <w:shd w:val="clear" w:color="auto" w:fill="FFFFFF"/>
        <w:spacing w:after="0" w:line="272" w:lineRule="atLeast"/>
        <w:textAlignment w:val="baseline"/>
        <w:rPr>
          <w:rFonts w:ascii="Arial" w:eastAsia="Times New Roman" w:hAnsi="Arial" w:cs="Arial"/>
          <w:color w:val="404040"/>
          <w:sz w:val="18"/>
          <w:szCs w:val="18"/>
          <w:lang w:eastAsia="en-ZA"/>
        </w:rPr>
      </w:pPr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Yine de tarihte gördüğümüz bu değişik mezhepler ve törenler nereden kaynaklanıyor diye sorarsanız, kısaca anlatalım: İlk yüzyıllarda Roma eziyeti altında bulunan, işkencelere ve insanlıkdışı ölümlere maruz kalan Hristiyanlar herşeye rağmen gittikçe çoğaldılar.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Bu baskı döneminin sonunda M.S 312 yılında İmparator Konstantin’in fermanıyla özgürleşen Kilise, İmparatorluğun kabuluyle kısa bir süre içerisinde resmi din olarak öne çıktı.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Bu şekilde Katolik (evrensel) Kilisesinin temeli atılmış oldu.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Fakat ne yazık ki zaman içerisinde Kilise dinsel törelerin ve siyasi hiyerarşınin etkisi altında kalarak, orijinal sadeliğini ve İncil’in prensiplerine olan sadakatini yitirmeye başladı.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Roma’daki bu gelişmelerden rahatsız olan Doğu’daki kiliseler 1054 yılında Doğu Hristiyanları </w:t>
      </w:r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lastRenderedPageBreak/>
        <w:t>olarak Roma’dan kopup Konstantinopolis merkezli Ortodoks mezhebini oluşturdular.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Bu şekilde Orta Çağdaki Hristiyanlık bölünmüş ve oldukça siyasete karışmış bulunuyordu ki haçlı seferleri bunun en büyük ve üzücü örneğidir.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1517 yılına gelindiğinde Martin Luter ile başlayan İncil’in özüne dönüş hareketi güçlü bir şekilde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kabul</w:t>
      </w:r>
      <w:proofErr w:type="gramEnd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 xml:space="preserve"> gördü ve günümüze kadar gelen Protestan akımının gelişmesine de neden oldu. </w:t>
      </w:r>
      <w:proofErr w:type="gramStart"/>
      <w:r w:rsidRPr="007B65A2">
        <w:rPr>
          <w:rFonts w:ascii="Arial" w:eastAsia="Times New Roman" w:hAnsi="Arial" w:cs="Arial"/>
          <w:color w:val="404040"/>
          <w:sz w:val="18"/>
          <w:szCs w:val="18"/>
          <w:lang w:eastAsia="en-ZA"/>
        </w:rPr>
        <w:t>Tabii ki ‘Protestanlık’ adı altında ve özüne sadık olan ve olmayan başka mezhepler de ortaya çıktı, ama sonuçta bu sayede Kilise ilk yüzyılındaki sadeliğine geri dönmeye başladı.</w:t>
      </w:r>
      <w:proofErr w:type="gramEnd"/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Görevimiz kimin gerçek Hristiyan olduğunu ortaya çıkarmak değildir.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Bizim görevimiz yerel topluluklar olarak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sözüne sımsıkı sarılmaktır. İncil’de Mesih’e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anne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ve kardeşlerinin onunla görüşmek istediği haberi iletildiğinde, İsa Mesih şöyle karşılık verdi: “Annemle kardeşlerim, Tanrı’nın sözünü duyup yerine getirenlerdir” (Luka 8:19-21). O halde her Mesih inanlısının amacı, Rab’bin kendi tasarısı doğrultusundaki Kilise’nin orijinalliğini uygulamak.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kavram zaten gerçek Mesih izleyiciliğinin tek yoludur.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Bunun dışında İncil’in çizdiği Kilise modelinden başka bir organizasyona ya da mezhebe gerek yoktur.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Kuşkusuzca Kilisenin orijinal şekli en güzel ve doğru şeklidir.</w:t>
      </w:r>
      <w:proofErr w:type="gramEnd"/>
    </w:p>
    <w:p w:rsidR="007B65A2" w:rsidRPr="007B65A2" w:rsidRDefault="007B65A2" w:rsidP="007B65A2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B65A2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1. Korintliler 3:11 </w:t>
      </w: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  <w:t>Çünkü hiç kimse atılan temelden, yani İsa Mesih’ten başka bir temel atamaz.</w:t>
      </w:r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Kilisenin başı ya da merkezi kimdir diye sorarsanız, yalnız ve yalnız İsa Mesih’tir!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 bugün bile Mesih’in sevgisi ve ruhu gerçek imanlıların üzerinde evrensel ve bütünleyici etkinliğini göstermektedir.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 yerel topluluğun İsa Mesih’e ait olup olmadığını öğrenmek için gerekli tek kriter, doğrudan doğruya İncil gerçeklerine ve öğretilerine bağlı olup olmadığıdır.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Eğer bağlıysa o topluluk zaten Mesih’indir.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ilkeden kopan her topluluk ya da mezhep İncil’in örneğinden sapmış bulunmaktadır.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Evet, tarih boyunca ve günümüze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Hristiyanlık adına yapılan nice yanlışlıklar olmuştu, ama bunların hiç biri Tanrı’nın sözüne uygun olarak yapılmamış olup tamamen insan benliğinden kaynaklanan hatalardır.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tür yanlışlar bizi de çok üzüyor ama şimdi bizim esas örnek alıp uygulamaya çalıştığımız Mesih’in kendisi ve sözleridir.</w:t>
      </w:r>
      <w:proofErr w:type="gramEnd"/>
    </w:p>
    <w:p w:rsidR="007B65A2" w:rsidRPr="007B65A2" w:rsidRDefault="007B65A2" w:rsidP="007B65A2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Sonuçta,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gözünde insanların kurduğu mezheplerin pek bir önemi yoktur.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Önemli olan Ruh aracılığıyla Mesih’in ruhsal bedenine bağlı olan her bir imanlıdan oluşan evrensel topluluktur.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 birlik ve ahenk İsa Mesih’in mucizesidir.</w:t>
      </w:r>
      <w:proofErr w:type="gramEnd"/>
      <w:r w:rsidRPr="007B65A2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Çünkü İncil’e ve İsa Mesih’e inanan herkes farklı ulus, ırk, dil, mezhepe ait olmasına rağmen, ruhsalca Mesih’te canlı ve evrensel bir birlik içinde olan gerçek Kilise üyesidir.</w:t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compat/>
  <w:rsids>
    <w:rsidRoot w:val="007B65A2"/>
    <w:rsid w:val="007B65A2"/>
    <w:rsid w:val="00BC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7B6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5A2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7B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wp-caption-text">
    <w:name w:val="wp-caption-text"/>
    <w:basedOn w:val="Normal"/>
    <w:rsid w:val="007B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7B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7B65A2"/>
    <w:rPr>
      <w:i/>
      <w:iCs/>
    </w:rPr>
  </w:style>
  <w:style w:type="character" w:customStyle="1" w:styleId="apple-converted-space">
    <w:name w:val="apple-converted-space"/>
    <w:basedOn w:val="DefaultParagraphFont"/>
    <w:rsid w:val="007B65A2"/>
  </w:style>
  <w:style w:type="paragraph" w:styleId="BalloonText">
    <w:name w:val="Balloon Text"/>
    <w:basedOn w:val="Normal"/>
    <w:link w:val="BalloonTextChar"/>
    <w:uiPriority w:val="99"/>
    <w:semiHidden/>
    <w:unhideWhenUsed/>
    <w:rsid w:val="007B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867">
              <w:marLeft w:val="0"/>
              <w:marRight w:val="259"/>
              <w:marTop w:val="65"/>
              <w:marBottom w:val="259"/>
              <w:divBdr>
                <w:top w:val="single" w:sz="4" w:space="3" w:color="F0F0F0"/>
                <w:left w:val="single" w:sz="4" w:space="2" w:color="F0F0F0"/>
                <w:bottom w:val="single" w:sz="4" w:space="7" w:color="F0F0F0"/>
                <w:right w:val="single" w:sz="4" w:space="2" w:color="F0F0F0"/>
              </w:divBdr>
            </w:div>
            <w:div w:id="341783974">
              <w:marLeft w:val="259"/>
              <w:marRight w:val="0"/>
              <w:marTop w:val="65"/>
              <w:marBottom w:val="259"/>
              <w:divBdr>
                <w:top w:val="single" w:sz="4" w:space="3" w:color="F0F0F0"/>
                <w:left w:val="single" w:sz="4" w:space="2" w:color="F0F0F0"/>
                <w:bottom w:val="single" w:sz="4" w:space="7" w:color="F0F0F0"/>
                <w:right w:val="single" w:sz="4" w:space="2" w:color="F0F0F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yarbakirkilisesi.com/yeni/wp-content/uploads/2012/12/10.jpe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diyarbakirkilisesi.com/yeni/wp-content/uploads/2012/12/9.jp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7565</Characters>
  <Application>Microsoft Office Word</Application>
  <DocSecurity>0</DocSecurity>
  <Lines>63</Lines>
  <Paragraphs>17</Paragraphs>
  <ScaleCrop>false</ScaleCrop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2013-11-24T13:06:00Z</dcterms:created>
  <dcterms:modified xsi:type="dcterms:W3CDTF">2013-11-24T13:07:00Z</dcterms:modified>
</cp:coreProperties>
</file>